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78E9" w14:textId="77777777" w:rsidR="006906BE" w:rsidRDefault="006906BE" w:rsidP="006906BE">
      <w:pPr>
        <w:shd w:val="clear" w:color="auto" w:fill="FFFFFF"/>
        <w:spacing w:after="0" w:line="240" w:lineRule="auto"/>
        <w:ind w:left="360" w:right="810"/>
        <w:textAlignment w:val="baseline"/>
        <w:rPr>
          <w:rFonts w:ascii="Arial Narrow" w:eastAsia="Times New Roman" w:hAnsi="Arial Narrow" w:cs="Courier New"/>
          <w:b/>
          <w:bCs/>
          <w:sz w:val="24"/>
          <w:szCs w:val="24"/>
          <w:bdr w:val="none" w:sz="0" w:space="0" w:color="auto" w:frame="1"/>
        </w:rPr>
      </w:pPr>
      <w:r w:rsidRPr="006906BE">
        <w:rPr>
          <w:rFonts w:ascii="Arial Narrow" w:eastAsia="Times New Roman" w:hAnsi="Arial Narrow" w:cs="Courier New"/>
          <w:b/>
          <w:bCs/>
          <w:color w:val="FF0000"/>
          <w:sz w:val="24"/>
          <w:szCs w:val="24"/>
          <w:bdr w:val="none" w:sz="0" w:space="0" w:color="auto" w:frame="1"/>
        </w:rPr>
        <w:t>Range Closure/Restriction WTI 1-25</w:t>
      </w:r>
    </w:p>
    <w:p w14:paraId="2CB59787" w14:textId="60706BB2" w:rsidR="00375A92" w:rsidRPr="00CC1887" w:rsidRDefault="006906BE" w:rsidP="00607B6D">
      <w:pPr>
        <w:shd w:val="clear" w:color="auto" w:fill="FFFFFF"/>
        <w:spacing w:after="0" w:line="240" w:lineRule="auto"/>
        <w:ind w:left="900" w:right="810"/>
        <w:textAlignment w:val="baseline"/>
        <w:rPr>
          <w:rFonts w:ascii="Arial Narrow" w:eastAsia="Times New Roman" w:hAnsi="Arial Narrow" w:cs="Courier New"/>
          <w:b/>
          <w:bCs/>
          <w:sz w:val="24"/>
          <w:szCs w:val="24"/>
          <w:bdr w:val="none" w:sz="0" w:space="0" w:color="auto" w:frame="1"/>
        </w:rPr>
      </w:pPr>
      <w:r>
        <w:rPr>
          <w:rFonts w:ascii="Arial Narrow" w:eastAsia="Times New Roman" w:hAnsi="Arial Narrow" w:cs="Courier New"/>
          <w:b/>
          <w:bCs/>
          <w:sz w:val="24"/>
          <w:szCs w:val="24"/>
          <w:bdr w:val="none" w:sz="0" w:space="0" w:color="auto" w:frame="1"/>
        </w:rPr>
        <w:t xml:space="preserve"> </w:t>
      </w:r>
    </w:p>
    <w:p w14:paraId="2FE78FEB" w14:textId="77777777" w:rsidR="00607B6D" w:rsidRPr="006906BE" w:rsidRDefault="00607B6D" w:rsidP="006906BE">
      <w:pPr>
        <w:pStyle w:val="ListParagraph"/>
        <w:numPr>
          <w:ilvl w:val="0"/>
          <w:numId w:val="8"/>
        </w:numPr>
        <w:ind w:left="720" w:right="810"/>
        <w:textAlignment w:val="baseline"/>
        <w:rPr>
          <w:rFonts w:ascii="Arial" w:hAnsi="Arial" w:cs="Arial"/>
          <w:color w:val="333333"/>
          <w:sz w:val="20"/>
          <w:szCs w:val="20"/>
        </w:rPr>
      </w:pPr>
      <w:r w:rsidRPr="006906BE">
        <w:rPr>
          <w:rFonts w:ascii="Arial" w:hAnsi="Arial" w:cs="Arial"/>
          <w:b/>
          <w:bCs/>
          <w:color w:val="FF0000"/>
          <w:sz w:val="20"/>
          <w:szCs w:val="20"/>
          <w:u w:val="single"/>
          <w:bdr w:val="none" w:sz="0" w:space="0" w:color="auto" w:frame="1"/>
        </w:rPr>
        <w:t>R-2507 North – Range Closure </w:t>
      </w:r>
      <w:r w:rsidRPr="006906BE">
        <w:rPr>
          <w:rFonts w:ascii="Arial" w:hAnsi="Arial" w:cs="Arial"/>
          <w:b/>
          <w:bCs/>
          <w:color w:val="FF0000"/>
          <w:sz w:val="20"/>
          <w:szCs w:val="20"/>
          <w:bdr w:val="none" w:sz="0" w:space="0" w:color="auto" w:frame="1"/>
        </w:rPr>
        <w:t>   12-24 September, 2024</w:t>
      </w:r>
      <w:r w:rsidRPr="006906BE">
        <w:rPr>
          <w:rFonts w:ascii="Arial" w:hAnsi="Arial" w:cs="Arial"/>
          <w:color w:val="FF0000"/>
          <w:sz w:val="20"/>
          <w:szCs w:val="20"/>
          <w:bdr w:val="none" w:sz="0" w:space="0" w:color="auto" w:frame="1"/>
        </w:rPr>
        <w:t> –</w:t>
      </w:r>
      <w:r w:rsidRPr="006906BE">
        <w:rPr>
          <w:rFonts w:ascii="Arial" w:hAnsi="Arial" w:cs="Arial"/>
          <w:color w:val="000000"/>
          <w:sz w:val="20"/>
          <w:szCs w:val="20"/>
          <w:bdr w:val="none" w:sz="0" w:space="0" w:color="auto" w:frame="1"/>
        </w:rPr>
        <w:t> The R-2507 North will be closed during this period for range maintenance and target build for the 1-25 WTI Course.  Due to personnel on the range and explosive operations taking place, there</w:t>
      </w:r>
      <w:r w:rsidRPr="006906BE">
        <w:rPr>
          <w:rFonts w:ascii="Arial" w:hAnsi="Arial" w:cs="Arial"/>
          <w:color w:val="FF0000"/>
          <w:sz w:val="20"/>
          <w:szCs w:val="20"/>
          <w:bdr w:val="none" w:sz="0" w:space="0" w:color="auto" w:frame="1"/>
        </w:rPr>
        <w:t> </w:t>
      </w:r>
      <w:r w:rsidRPr="006906BE">
        <w:rPr>
          <w:rFonts w:ascii="Arial" w:hAnsi="Arial" w:cs="Arial"/>
          <w:b/>
          <w:bCs/>
          <w:color w:val="FF0000"/>
          <w:sz w:val="20"/>
          <w:szCs w:val="20"/>
          <w:bdr w:val="none" w:sz="0" w:space="0" w:color="auto" w:frame="1"/>
        </w:rPr>
        <w:t>SHALL BE NO FLIGHTS BELOW 6,000 FT MSL AND NO  ORDNANCE/LASER OPERATIONS AUTHORIZED</w:t>
      </w:r>
      <w:r w:rsidRPr="006906BE">
        <w:rPr>
          <w:rFonts w:ascii="Arial" w:hAnsi="Arial" w:cs="Arial"/>
          <w:color w:val="000000"/>
          <w:sz w:val="20"/>
          <w:szCs w:val="20"/>
          <w:bdr w:val="none" w:sz="0" w:space="0" w:color="auto" w:frame="1"/>
        </w:rPr>
        <w:t>.  However, 7-31K will be available with </w:t>
      </w:r>
      <w:r w:rsidRPr="006906BE">
        <w:rPr>
          <w:rFonts w:ascii="Arial" w:hAnsi="Arial" w:cs="Arial"/>
          <w:b/>
          <w:bCs/>
          <w:color w:val="FF0000"/>
          <w:sz w:val="20"/>
          <w:szCs w:val="20"/>
          <w:bdr w:val="none" w:sz="0" w:space="0" w:color="auto" w:frame="1"/>
        </w:rPr>
        <w:t>NO LASING/ORDNANCE.</w:t>
      </w:r>
      <w:r w:rsidRPr="006906BE">
        <w:rPr>
          <w:rFonts w:ascii="Arial" w:hAnsi="Arial" w:cs="Arial"/>
          <w:color w:val="000000"/>
          <w:sz w:val="20"/>
          <w:szCs w:val="20"/>
          <w:bdr w:val="none" w:sz="0" w:space="0" w:color="auto" w:frame="1"/>
        </w:rPr>
        <w:t>  For more information contact Mr. Alan Veasey at 928-269-5575/2214/ DSN 269-5575/2214 or Leg Iron at 928-269-7080/DSN 269-7080.</w:t>
      </w:r>
    </w:p>
    <w:p w14:paraId="6188E5A3" w14:textId="77777777" w:rsidR="00607B6D" w:rsidRPr="002C13FA" w:rsidRDefault="00607B6D" w:rsidP="00607B6D">
      <w:pPr>
        <w:ind w:left="900" w:right="810"/>
        <w:rPr>
          <w:rStyle w:val="Strong"/>
          <w:rFonts w:ascii="Arial" w:eastAsia="Calibri" w:hAnsi="Arial" w:cs="Arial"/>
          <w:bCs w:val="0"/>
          <w:color w:val="FF0000"/>
          <w:sz w:val="20"/>
          <w:szCs w:val="20"/>
          <w:u w:val="single"/>
        </w:rPr>
      </w:pPr>
    </w:p>
    <w:p w14:paraId="5BDE920D" w14:textId="1D96E7CB" w:rsidR="00607B6D" w:rsidRPr="006906BE" w:rsidRDefault="00607B6D" w:rsidP="006906BE">
      <w:pPr>
        <w:pStyle w:val="ListParagraph"/>
        <w:numPr>
          <w:ilvl w:val="0"/>
          <w:numId w:val="8"/>
        </w:numPr>
        <w:ind w:left="720" w:right="810"/>
        <w:rPr>
          <w:rFonts w:ascii="Arial" w:eastAsia="Calibri" w:hAnsi="Arial" w:cs="Arial"/>
          <w:sz w:val="20"/>
          <w:szCs w:val="20"/>
        </w:rPr>
      </w:pPr>
      <w:r w:rsidRPr="006906BE">
        <w:rPr>
          <w:rStyle w:val="Strong"/>
          <w:rFonts w:ascii="Arial" w:eastAsia="Calibri" w:hAnsi="Arial" w:cs="Arial"/>
          <w:color w:val="FF0000"/>
          <w:sz w:val="20"/>
          <w:szCs w:val="20"/>
          <w:u w:val="single"/>
        </w:rPr>
        <w:t>R-2507 North – Target Restrictions</w:t>
      </w:r>
      <w:r w:rsidRPr="006906BE">
        <w:rPr>
          <w:rFonts w:ascii="Arial" w:eastAsia="Calibri" w:hAnsi="Arial" w:cs="Arial"/>
          <w:color w:val="FF0000"/>
          <w:sz w:val="20"/>
          <w:szCs w:val="20"/>
        </w:rPr>
        <w:t xml:space="preserve"> </w:t>
      </w:r>
      <w:r w:rsidRPr="006906BE">
        <w:rPr>
          <w:rFonts w:ascii="Arial" w:eastAsia="Calibri" w:hAnsi="Arial" w:cs="Arial"/>
          <w:sz w:val="20"/>
          <w:szCs w:val="20"/>
        </w:rPr>
        <w:t xml:space="preserve">– </w:t>
      </w:r>
      <w:r w:rsidRPr="006906BE">
        <w:rPr>
          <w:rStyle w:val="Strong"/>
          <w:rFonts w:ascii="Arial" w:hAnsi="Arial" w:cs="Arial"/>
          <w:color w:val="FF0000"/>
          <w:sz w:val="20"/>
          <w:szCs w:val="20"/>
        </w:rPr>
        <w:t>2</w:t>
      </w:r>
      <w:r w:rsidRPr="006906BE">
        <w:rPr>
          <w:rStyle w:val="Strong"/>
          <w:rFonts w:ascii="Arial" w:hAnsi="Arial" w:cs="Arial"/>
          <w:bCs w:val="0"/>
          <w:color w:val="FF0000"/>
          <w:sz w:val="20"/>
          <w:szCs w:val="20"/>
        </w:rPr>
        <w:t>4</w:t>
      </w:r>
      <w:r w:rsidRPr="006906BE">
        <w:rPr>
          <w:rStyle w:val="Strong"/>
          <w:rFonts w:ascii="Arial" w:hAnsi="Arial" w:cs="Arial"/>
          <w:color w:val="FF0000"/>
          <w:sz w:val="20"/>
          <w:szCs w:val="20"/>
        </w:rPr>
        <w:t xml:space="preserve"> </w:t>
      </w:r>
      <w:r w:rsidRPr="006906BE">
        <w:rPr>
          <w:rStyle w:val="Strong"/>
          <w:rFonts w:ascii="Arial" w:hAnsi="Arial" w:cs="Arial"/>
          <w:bCs w:val="0"/>
          <w:color w:val="FF0000"/>
          <w:sz w:val="20"/>
          <w:szCs w:val="20"/>
        </w:rPr>
        <w:t>September</w:t>
      </w:r>
      <w:r w:rsidRPr="006906BE">
        <w:rPr>
          <w:rStyle w:val="Strong"/>
          <w:rFonts w:ascii="Arial" w:hAnsi="Arial" w:cs="Arial"/>
          <w:color w:val="FF0000"/>
          <w:sz w:val="20"/>
          <w:szCs w:val="20"/>
        </w:rPr>
        <w:t xml:space="preserve"> – 2</w:t>
      </w:r>
      <w:r w:rsidRPr="006906BE">
        <w:rPr>
          <w:rStyle w:val="Strong"/>
          <w:rFonts w:ascii="Arial" w:hAnsi="Arial" w:cs="Arial"/>
          <w:bCs w:val="0"/>
          <w:color w:val="FF0000"/>
          <w:sz w:val="20"/>
          <w:szCs w:val="20"/>
        </w:rPr>
        <w:t>6</w:t>
      </w:r>
      <w:r w:rsidRPr="006906BE">
        <w:rPr>
          <w:rStyle w:val="Strong"/>
          <w:rFonts w:ascii="Arial" w:hAnsi="Arial" w:cs="Arial"/>
          <w:color w:val="FF0000"/>
          <w:sz w:val="20"/>
          <w:szCs w:val="20"/>
        </w:rPr>
        <w:t xml:space="preserve"> </w:t>
      </w:r>
      <w:r w:rsidRPr="006906BE">
        <w:rPr>
          <w:rStyle w:val="Strong"/>
          <w:rFonts w:ascii="Arial" w:hAnsi="Arial" w:cs="Arial"/>
          <w:bCs w:val="0"/>
          <w:color w:val="FF0000"/>
          <w:sz w:val="20"/>
          <w:szCs w:val="20"/>
        </w:rPr>
        <w:t>October</w:t>
      </w:r>
      <w:r w:rsidRPr="006906BE">
        <w:rPr>
          <w:rStyle w:val="Strong"/>
          <w:rFonts w:ascii="Arial" w:hAnsi="Arial" w:cs="Arial"/>
          <w:color w:val="FF0000"/>
          <w:sz w:val="20"/>
          <w:szCs w:val="20"/>
        </w:rPr>
        <w:t>, 2024</w:t>
      </w:r>
      <w:r w:rsidR="00A662B9">
        <w:rPr>
          <w:rStyle w:val="Strong"/>
          <w:rFonts w:ascii="Arial" w:hAnsi="Arial" w:cs="Arial"/>
          <w:color w:val="FF0000"/>
          <w:sz w:val="20"/>
          <w:szCs w:val="20"/>
        </w:rPr>
        <w:t xml:space="preserve"> </w:t>
      </w:r>
      <w:r w:rsidR="00D35971" w:rsidRPr="00654319">
        <w:rPr>
          <w:rFonts w:ascii="Arial" w:eastAsia="Calibri" w:hAnsi="Arial" w:cs="Arial"/>
          <w:sz w:val="20"/>
          <w:szCs w:val="20"/>
        </w:rPr>
        <w:t xml:space="preserve">– Due to </w:t>
      </w:r>
      <w:r w:rsidR="00D35971" w:rsidRPr="00654319">
        <w:rPr>
          <w:rFonts w:ascii="Arial" w:hAnsi="Arial" w:cs="Arial"/>
          <w:sz w:val="20"/>
          <w:szCs w:val="20"/>
        </w:rPr>
        <w:t>target preservation for</w:t>
      </w:r>
      <w:r w:rsidR="00D35971" w:rsidRPr="00654319">
        <w:rPr>
          <w:rFonts w:ascii="Arial" w:eastAsia="Calibri" w:hAnsi="Arial" w:cs="Arial"/>
          <w:sz w:val="20"/>
          <w:szCs w:val="20"/>
        </w:rPr>
        <w:t xml:space="preserve"> WTI 1-2</w:t>
      </w:r>
      <w:r w:rsidR="00503B99">
        <w:rPr>
          <w:rFonts w:ascii="Arial" w:eastAsia="Calibri" w:hAnsi="Arial" w:cs="Arial"/>
          <w:sz w:val="20"/>
          <w:szCs w:val="20"/>
        </w:rPr>
        <w:t>5</w:t>
      </w:r>
      <w:r w:rsidR="00D35971" w:rsidRPr="00654319">
        <w:rPr>
          <w:rFonts w:ascii="Arial" w:eastAsia="Calibri" w:hAnsi="Arial" w:cs="Arial"/>
          <w:sz w:val="20"/>
          <w:szCs w:val="20"/>
        </w:rPr>
        <w:t xml:space="preserve"> Course</w:t>
      </w:r>
      <w:r w:rsidR="00D35971" w:rsidRPr="00654319">
        <w:rPr>
          <w:rFonts w:ascii="Arial" w:eastAsia="Calibri" w:hAnsi="Arial" w:cs="Arial"/>
          <w:b/>
          <w:color w:val="FF0000"/>
          <w:sz w:val="20"/>
          <w:szCs w:val="20"/>
        </w:rPr>
        <w:t xml:space="preserve"> High Explosive</w:t>
      </w:r>
      <w:r w:rsidR="00D35971" w:rsidRPr="00654319">
        <w:rPr>
          <w:rFonts w:ascii="Arial" w:eastAsia="Calibri" w:hAnsi="Arial" w:cs="Arial"/>
          <w:color w:val="FF0000"/>
          <w:sz w:val="20"/>
          <w:szCs w:val="20"/>
        </w:rPr>
        <w:t xml:space="preserve"> (</w:t>
      </w:r>
      <w:r w:rsidR="00D35971" w:rsidRPr="00654319">
        <w:rPr>
          <w:rStyle w:val="Strong"/>
          <w:rFonts w:ascii="Arial" w:eastAsia="Calibri" w:hAnsi="Arial" w:cs="Arial"/>
          <w:color w:val="FF0000"/>
          <w:sz w:val="20"/>
          <w:szCs w:val="20"/>
        </w:rPr>
        <w:t>HE) ordnance delivery “Shall Only Be Authorized</w:t>
      </w:r>
      <w:r w:rsidR="00D35971" w:rsidRPr="00654319">
        <w:rPr>
          <w:rFonts w:ascii="Arial" w:eastAsia="Calibri" w:hAnsi="Arial" w:cs="Arial"/>
          <w:sz w:val="20"/>
          <w:szCs w:val="20"/>
        </w:rPr>
        <w:t xml:space="preserve"> on targets </w:t>
      </w:r>
      <w:r w:rsidRPr="006906BE">
        <w:rPr>
          <w:rStyle w:val="Strong"/>
          <w:rFonts w:ascii="Arial" w:eastAsia="Calibri" w:hAnsi="Arial" w:cs="Arial"/>
          <w:color w:val="FF0000"/>
          <w:sz w:val="20"/>
          <w:szCs w:val="20"/>
        </w:rPr>
        <w:t xml:space="preserve">2N &amp; 3N </w:t>
      </w:r>
      <w:r w:rsidRPr="00AE691A">
        <w:rPr>
          <w:rStyle w:val="Strong"/>
          <w:rFonts w:ascii="Arial" w:eastAsia="Calibri" w:hAnsi="Arial" w:cs="Arial"/>
          <w:color w:val="FF0000"/>
          <w:sz w:val="20"/>
          <w:szCs w:val="20"/>
        </w:rPr>
        <w:t>for all non-WTI units</w:t>
      </w:r>
      <w:r w:rsidRPr="006906BE">
        <w:rPr>
          <w:rStyle w:val="Strong"/>
          <w:rFonts w:ascii="Arial" w:eastAsia="Calibri" w:hAnsi="Arial" w:cs="Arial"/>
          <w:sz w:val="20"/>
          <w:szCs w:val="20"/>
        </w:rPr>
        <w:t>.</w:t>
      </w:r>
      <w:r w:rsidRPr="006906BE">
        <w:rPr>
          <w:rFonts w:ascii="Arial" w:eastAsia="Calibri" w:hAnsi="Arial" w:cs="Arial"/>
          <w:sz w:val="20"/>
          <w:szCs w:val="20"/>
        </w:rPr>
        <w:t xml:space="preserve">  All other targets within the R-2507 North will be available for inert ordnance only.  All ordnance use shall be in accordance with StaO 3710.6J.  POC: Mr. Alan Veasey DSN 269-5575.</w:t>
      </w:r>
    </w:p>
    <w:p w14:paraId="6FA43B71" w14:textId="77777777" w:rsidR="00607B6D" w:rsidRPr="00607B6D" w:rsidRDefault="00607B6D" w:rsidP="00607B6D">
      <w:pPr>
        <w:shd w:val="clear" w:color="auto" w:fill="FFFFFF"/>
        <w:spacing w:after="0" w:line="240" w:lineRule="auto"/>
        <w:ind w:left="990"/>
        <w:textAlignment w:val="baseline"/>
        <w:rPr>
          <w:rFonts w:ascii="Arial" w:eastAsia="Times New Roman" w:hAnsi="Arial" w:cs="Arial"/>
          <w:color w:val="444444"/>
          <w:sz w:val="20"/>
          <w:szCs w:val="20"/>
        </w:rPr>
      </w:pPr>
    </w:p>
    <w:p w14:paraId="4EB0464D" w14:textId="77777777" w:rsidR="00607B6D" w:rsidRPr="00607B6D" w:rsidRDefault="00607B6D" w:rsidP="00607B6D">
      <w:pPr>
        <w:shd w:val="clear" w:color="auto" w:fill="FFFFFF"/>
        <w:spacing w:after="0" w:line="240" w:lineRule="auto"/>
        <w:ind w:left="360"/>
        <w:textAlignment w:val="baseline"/>
        <w:rPr>
          <w:rFonts w:ascii="Arial" w:eastAsia="Times New Roman" w:hAnsi="Arial" w:cs="Arial"/>
          <w:color w:val="444444"/>
          <w:sz w:val="20"/>
          <w:szCs w:val="20"/>
        </w:rPr>
      </w:pPr>
    </w:p>
    <w:p w14:paraId="36171E06" w14:textId="77777777" w:rsidR="00607B6D" w:rsidRPr="00607B6D" w:rsidRDefault="00607B6D" w:rsidP="00607B6D">
      <w:pPr>
        <w:shd w:val="clear" w:color="auto" w:fill="FFFFFF"/>
        <w:spacing w:after="0" w:line="240" w:lineRule="auto"/>
        <w:ind w:left="360"/>
        <w:textAlignment w:val="baseline"/>
        <w:rPr>
          <w:rFonts w:ascii="Arial" w:eastAsia="Times New Roman" w:hAnsi="Arial" w:cs="Arial"/>
          <w:color w:val="444444"/>
          <w:sz w:val="20"/>
          <w:szCs w:val="20"/>
        </w:rPr>
      </w:pPr>
    </w:p>
    <w:p w14:paraId="7D3601C2" w14:textId="5B85C659" w:rsidR="009B2E7B" w:rsidRPr="003C6FD6" w:rsidRDefault="009B2E7B" w:rsidP="00005402">
      <w:pPr>
        <w:numPr>
          <w:ilvl w:val="0"/>
          <w:numId w:val="7"/>
        </w:numPr>
        <w:shd w:val="clear" w:color="auto" w:fill="FFFFFF"/>
        <w:spacing w:after="0" w:line="240" w:lineRule="auto"/>
        <w:textAlignment w:val="baseline"/>
        <w:rPr>
          <w:rFonts w:ascii="Arial" w:eastAsia="Times New Roman" w:hAnsi="Arial" w:cs="Arial"/>
          <w:color w:val="444444"/>
          <w:sz w:val="20"/>
          <w:szCs w:val="20"/>
        </w:rPr>
      </w:pPr>
      <w:r w:rsidRPr="003C6FD6">
        <w:rPr>
          <w:rFonts w:ascii="Arial" w:eastAsia="Times New Roman" w:hAnsi="Arial" w:cs="Arial"/>
          <w:b/>
          <w:bCs/>
          <w:color w:val="FF0000"/>
          <w:sz w:val="20"/>
          <w:szCs w:val="20"/>
          <w:bdr w:val="none" w:sz="0" w:space="0" w:color="auto" w:frame="1"/>
        </w:rPr>
        <w:t>Target 15 North, Moving Land Target Support (MLT)</w:t>
      </w:r>
      <w:r w:rsidRPr="003C6FD6">
        <w:rPr>
          <w:rFonts w:ascii="Arial" w:eastAsia="Times New Roman" w:hAnsi="Arial" w:cs="Arial"/>
          <w:b/>
          <w:bCs/>
          <w:color w:val="000000"/>
          <w:sz w:val="20"/>
          <w:szCs w:val="20"/>
          <w:bdr w:val="none" w:sz="0" w:space="0" w:color="auto" w:frame="1"/>
        </w:rPr>
        <w:t> </w:t>
      </w:r>
      <w:r w:rsidRPr="003C6FD6">
        <w:rPr>
          <w:rFonts w:ascii="Arial" w:eastAsia="Times New Roman" w:hAnsi="Arial" w:cs="Arial"/>
          <w:color w:val="000000"/>
          <w:sz w:val="20"/>
          <w:szCs w:val="20"/>
          <w:bdr w:val="none" w:sz="0" w:space="0" w:color="auto" w:frame="1"/>
        </w:rPr>
        <w:t>- The MLT  shall be scheduled during the 3RD MAW Range Bidder Conference, outside the WTI Course.  This is due to the requirements to set up and tear down the MLT.  For more information please contact John Gordon (RTO) at 928-269-6488.</w:t>
      </w:r>
      <w:r w:rsidRPr="003C6FD6">
        <w:rPr>
          <w:rFonts w:ascii="Arial" w:eastAsia="Times New Roman" w:hAnsi="Arial" w:cs="Arial"/>
          <w:color w:val="444444"/>
          <w:sz w:val="20"/>
          <w:szCs w:val="20"/>
          <w:bdr w:val="none" w:sz="0" w:space="0" w:color="auto" w:frame="1"/>
        </w:rPr>
        <w:t>  </w:t>
      </w:r>
      <w:hyperlink r:id="rId8" w:history="1">
        <w:r w:rsidRPr="003C6FD6">
          <w:rPr>
            <w:rFonts w:ascii="Arial" w:eastAsia="Times New Roman" w:hAnsi="Arial" w:cs="Arial"/>
            <w:b/>
            <w:bCs/>
            <w:color w:val="FF0000"/>
            <w:sz w:val="20"/>
            <w:szCs w:val="20"/>
            <w:u w:val="single"/>
            <w:bdr w:val="none" w:sz="0" w:space="0" w:color="auto" w:frame="1"/>
          </w:rPr>
          <w:t>Click here for the for the R-2507N, Tgt15/WISS Airfield MLT SPINS.</w:t>
        </w:r>
      </w:hyperlink>
    </w:p>
    <w:p w14:paraId="5DE639BE" w14:textId="77777777" w:rsidR="0069226A" w:rsidRPr="003C6FD6" w:rsidRDefault="0069226A" w:rsidP="00005402">
      <w:pPr>
        <w:shd w:val="clear" w:color="auto" w:fill="FFFFFF"/>
        <w:spacing w:after="0" w:line="240" w:lineRule="auto"/>
        <w:ind w:left="360"/>
        <w:textAlignment w:val="baseline"/>
        <w:rPr>
          <w:rFonts w:ascii="Arial" w:eastAsia="Times New Roman" w:hAnsi="Arial" w:cs="Arial"/>
          <w:color w:val="444444"/>
          <w:sz w:val="20"/>
          <w:szCs w:val="20"/>
        </w:rPr>
      </w:pPr>
    </w:p>
    <w:p w14:paraId="7424214D" w14:textId="5C0B2A9E" w:rsidR="0069226A" w:rsidRPr="003C6FD6" w:rsidRDefault="009B2E7B" w:rsidP="00005402">
      <w:pPr>
        <w:numPr>
          <w:ilvl w:val="0"/>
          <w:numId w:val="7"/>
        </w:numPr>
        <w:shd w:val="clear" w:color="auto" w:fill="FFFFFF"/>
        <w:spacing w:after="0" w:line="240" w:lineRule="auto"/>
        <w:textAlignment w:val="baseline"/>
        <w:rPr>
          <w:rFonts w:ascii="Arial" w:eastAsia="Times New Roman" w:hAnsi="Arial" w:cs="Arial"/>
          <w:color w:val="444444"/>
          <w:sz w:val="20"/>
          <w:szCs w:val="20"/>
        </w:rPr>
      </w:pPr>
      <w:r w:rsidRPr="003C6FD6">
        <w:rPr>
          <w:rFonts w:ascii="Arial" w:eastAsia="Times New Roman" w:hAnsi="Arial" w:cs="Arial"/>
          <w:b/>
          <w:bCs/>
          <w:color w:val="FF0000"/>
          <w:sz w:val="20"/>
          <w:szCs w:val="20"/>
          <w:u w:val="single"/>
          <w:bdr w:val="none" w:sz="0" w:space="0" w:color="auto" w:frame="1"/>
        </w:rPr>
        <w:t>R-2507 North – Target 15N Hazar</w:t>
      </w:r>
      <w:r w:rsidR="00120640" w:rsidRPr="003C6FD6">
        <w:rPr>
          <w:rFonts w:ascii="Arial" w:eastAsia="Times New Roman" w:hAnsi="Arial" w:cs="Arial"/>
          <w:b/>
          <w:bCs/>
          <w:color w:val="FF0000"/>
          <w:sz w:val="20"/>
          <w:szCs w:val="20"/>
          <w:u w:val="single"/>
          <w:bdr w:val="none" w:sz="0" w:space="0" w:color="auto" w:frame="1"/>
        </w:rPr>
        <w:t>d</w:t>
      </w:r>
      <w:r w:rsidRPr="003C6FD6">
        <w:rPr>
          <w:rFonts w:ascii="Arial" w:eastAsia="Times New Roman" w:hAnsi="Arial" w:cs="Arial"/>
          <w:color w:val="000000"/>
          <w:sz w:val="20"/>
          <w:szCs w:val="20"/>
          <w:bdr w:val="none" w:sz="0" w:space="0" w:color="auto" w:frame="1"/>
        </w:rPr>
        <w:t> - There are three permanent camera towers emplaced for scoring/BDA.  These towers are 60 feet AGL, UNLGTD, and at the following coordinates outside the 15N polygon target area:  TWR-1 -33°19’29”, -115°23’53”/ 11S PS 49104 88431, TWR-2 -33°18’00”, -115°24’30”/ 11S PS 48189 85676, TWR-3 33°18’21”, -115°23’37”/ 11S PS 49550 86343.  All aviators are to proceed through this location with “CAUTION”.  For additional information contact Mr. Alan Veasey DSN 269- 2214/5575, or Leg Iron 928- 269-7080.</w:t>
      </w:r>
    </w:p>
    <w:p w14:paraId="291E8441" w14:textId="77777777" w:rsidR="0069226A" w:rsidRDefault="0069226A" w:rsidP="0069226A">
      <w:pPr>
        <w:pStyle w:val="ListParagraph"/>
        <w:rPr>
          <w:rFonts w:ascii="Arial Narrow" w:eastAsia="Times New Roman" w:hAnsi="Arial Narrow" w:cs="Courier New"/>
          <w:color w:val="444444"/>
          <w:sz w:val="24"/>
          <w:szCs w:val="24"/>
        </w:rPr>
      </w:pPr>
    </w:p>
    <w:p w14:paraId="08886BFE" w14:textId="29DBF9C1" w:rsidR="00753658" w:rsidRDefault="0069226A" w:rsidP="0069226A">
      <w:pPr>
        <w:pStyle w:val="ListParagraph"/>
        <w:tabs>
          <w:tab w:val="left" w:pos="2430"/>
        </w:tabs>
      </w:pPr>
      <w:r>
        <w:rPr>
          <w:rFonts w:ascii="Arial Narrow" w:hAnsi="Arial Narrow" w:cs="Courier New"/>
          <w:noProof/>
          <w:color w:val="444444"/>
        </w:rPr>
        <w:drawing>
          <wp:inline distT="0" distB="0" distL="0" distR="0" wp14:anchorId="52299383" wp14:editId="749A8DFD">
            <wp:extent cx="4213867" cy="4965700"/>
            <wp:effectExtent l="0" t="0" r="0" b="6350"/>
            <wp:docPr id="1" name="Picture 1" descr="C:\Users\paul.veasey\AppData\Local\Microsoft\Windows\INetCache\Content.MSO\CD8115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veasey\AppData\Local\Microsoft\Windows\INetCache\Content.MSO\CD8115B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15" cy="4983669"/>
                    </a:xfrm>
                    <a:prstGeom prst="rect">
                      <a:avLst/>
                    </a:prstGeom>
                    <a:noFill/>
                    <a:ln>
                      <a:noFill/>
                    </a:ln>
                  </pic:spPr>
                </pic:pic>
              </a:graphicData>
            </a:graphic>
          </wp:inline>
        </w:drawing>
      </w:r>
    </w:p>
    <w:p w14:paraId="54C91C74" w14:textId="77777777" w:rsidR="00205478" w:rsidRPr="003C6FD6" w:rsidRDefault="00205478" w:rsidP="00205478">
      <w:pPr>
        <w:ind w:left="-90"/>
        <w:rPr>
          <w:rStyle w:val="Strong"/>
          <w:rFonts w:ascii="Arial" w:eastAsia="Calibri" w:hAnsi="Arial" w:cs="Arial"/>
          <w:bCs w:val="0"/>
          <w:color w:val="FF0000"/>
          <w:sz w:val="20"/>
          <w:szCs w:val="20"/>
          <w:u w:val="single"/>
        </w:rPr>
      </w:pPr>
    </w:p>
    <w:sectPr w:rsidR="00205478" w:rsidRPr="003C6FD6" w:rsidSect="0069226A">
      <w:pgSz w:w="12240" w:h="15840"/>
      <w:pgMar w:top="360" w:right="180" w:bottom="27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D1F"/>
    <w:multiLevelType w:val="hybridMultilevel"/>
    <w:tmpl w:val="F6C81C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D730138"/>
    <w:multiLevelType w:val="hybridMultilevel"/>
    <w:tmpl w:val="B93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621FB"/>
    <w:multiLevelType w:val="multilevel"/>
    <w:tmpl w:val="C90C7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41A90"/>
    <w:multiLevelType w:val="multilevel"/>
    <w:tmpl w:val="7C4E3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954C1"/>
    <w:multiLevelType w:val="multilevel"/>
    <w:tmpl w:val="6A522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45B30"/>
    <w:multiLevelType w:val="multilevel"/>
    <w:tmpl w:val="383A5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1642D"/>
    <w:multiLevelType w:val="multilevel"/>
    <w:tmpl w:val="A9F6A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6430A2"/>
    <w:multiLevelType w:val="multilevel"/>
    <w:tmpl w:val="F0E65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68414">
    <w:abstractNumId w:val="2"/>
  </w:num>
  <w:num w:numId="2" w16cid:durableId="246424698">
    <w:abstractNumId w:val="6"/>
  </w:num>
  <w:num w:numId="3" w16cid:durableId="2013608502">
    <w:abstractNumId w:val="4"/>
  </w:num>
  <w:num w:numId="4" w16cid:durableId="357968117">
    <w:abstractNumId w:val="7"/>
  </w:num>
  <w:num w:numId="5" w16cid:durableId="1911958271">
    <w:abstractNumId w:val="3"/>
  </w:num>
  <w:num w:numId="6" w16cid:durableId="1583563836">
    <w:abstractNumId w:val="5"/>
  </w:num>
  <w:num w:numId="7" w16cid:durableId="313530258">
    <w:abstractNumId w:val="1"/>
  </w:num>
  <w:num w:numId="8" w16cid:durableId="173219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81"/>
    <w:rsid w:val="00005402"/>
    <w:rsid w:val="00047184"/>
    <w:rsid w:val="000C065D"/>
    <w:rsid w:val="00112298"/>
    <w:rsid w:val="00120640"/>
    <w:rsid w:val="001207E1"/>
    <w:rsid w:val="00186355"/>
    <w:rsid w:val="001B6281"/>
    <w:rsid w:val="001E0BDF"/>
    <w:rsid w:val="00205478"/>
    <w:rsid w:val="00375A92"/>
    <w:rsid w:val="003C3440"/>
    <w:rsid w:val="003C6FD6"/>
    <w:rsid w:val="004771F4"/>
    <w:rsid w:val="00503B99"/>
    <w:rsid w:val="00607B6D"/>
    <w:rsid w:val="00656039"/>
    <w:rsid w:val="0067199A"/>
    <w:rsid w:val="006906BE"/>
    <w:rsid w:val="0069226A"/>
    <w:rsid w:val="006F4C74"/>
    <w:rsid w:val="00746FA5"/>
    <w:rsid w:val="00753658"/>
    <w:rsid w:val="007A467E"/>
    <w:rsid w:val="008667F5"/>
    <w:rsid w:val="008B6130"/>
    <w:rsid w:val="009B2E7B"/>
    <w:rsid w:val="00A662B9"/>
    <w:rsid w:val="00A82B9D"/>
    <w:rsid w:val="00A96735"/>
    <w:rsid w:val="00AE691A"/>
    <w:rsid w:val="00AF6DA5"/>
    <w:rsid w:val="00B43FED"/>
    <w:rsid w:val="00CC1887"/>
    <w:rsid w:val="00D35971"/>
    <w:rsid w:val="00D9726F"/>
    <w:rsid w:val="00DB5225"/>
    <w:rsid w:val="00EB0DD6"/>
    <w:rsid w:val="00EE1E8D"/>
    <w:rsid w:val="00F5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C560"/>
  <w15:chartTrackingRefBased/>
  <w15:docId w15:val="{568A3C0E-E520-42DB-97E3-64E319AA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2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6281"/>
    <w:rPr>
      <w:b/>
      <w:bCs/>
    </w:rPr>
  </w:style>
  <w:style w:type="character" w:styleId="Emphasis">
    <w:name w:val="Emphasis"/>
    <w:basedOn w:val="DefaultParagraphFont"/>
    <w:uiPriority w:val="20"/>
    <w:qFormat/>
    <w:rsid w:val="001B6281"/>
    <w:rPr>
      <w:i/>
      <w:iCs/>
    </w:rPr>
  </w:style>
  <w:style w:type="character" w:styleId="Hyperlink">
    <w:name w:val="Hyperlink"/>
    <w:basedOn w:val="DefaultParagraphFont"/>
    <w:uiPriority w:val="99"/>
    <w:semiHidden/>
    <w:unhideWhenUsed/>
    <w:rsid w:val="001B6281"/>
    <w:rPr>
      <w:color w:val="0000FF"/>
      <w:u w:val="single"/>
    </w:rPr>
  </w:style>
  <w:style w:type="paragraph" w:styleId="ListParagraph">
    <w:name w:val="List Paragraph"/>
    <w:basedOn w:val="Normal"/>
    <w:uiPriority w:val="34"/>
    <w:qFormat/>
    <w:rsid w:val="00692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74638">
      <w:bodyDiv w:val="1"/>
      <w:marLeft w:val="0"/>
      <w:marRight w:val="0"/>
      <w:marTop w:val="0"/>
      <w:marBottom w:val="0"/>
      <w:divBdr>
        <w:top w:val="none" w:sz="0" w:space="0" w:color="auto"/>
        <w:left w:val="none" w:sz="0" w:space="0" w:color="auto"/>
        <w:bottom w:val="none" w:sz="0" w:space="0" w:color="auto"/>
        <w:right w:val="none" w:sz="0" w:space="0" w:color="auto"/>
      </w:divBdr>
    </w:div>
    <w:div w:id="824205435">
      <w:bodyDiv w:val="1"/>
      <w:marLeft w:val="0"/>
      <w:marRight w:val="0"/>
      <w:marTop w:val="0"/>
      <w:marBottom w:val="0"/>
      <w:divBdr>
        <w:top w:val="none" w:sz="0" w:space="0" w:color="auto"/>
        <w:left w:val="none" w:sz="0" w:space="0" w:color="auto"/>
        <w:bottom w:val="none" w:sz="0" w:space="0" w:color="auto"/>
        <w:right w:val="none" w:sz="0" w:space="0" w:color="auto"/>
      </w:divBdr>
    </w:div>
    <w:div w:id="20165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asyuma.marines.mil/Portals/152/MLT%20SPINS%20-%20ORIENTATION%20FEB%202014%20V2.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BD794DD8D0F4C930ED1A31F4C7D5F" ma:contentTypeVersion="12" ma:contentTypeDescription="Create a new document." ma:contentTypeScope="" ma:versionID="cc5a32ba529634bf953ed4d1241005bd">
  <xsd:schema xmlns:xsd="http://www.w3.org/2001/XMLSchema" xmlns:xs="http://www.w3.org/2001/XMLSchema" xmlns:p="http://schemas.microsoft.com/office/2006/metadata/properties" xmlns:ns3="1b32f880-004a-4715-b61c-f4a4819cd479" xmlns:ns4="aa3ac2f7-c200-4715-b67b-cf95c7633b7c" targetNamespace="http://schemas.microsoft.com/office/2006/metadata/properties" ma:root="true" ma:fieldsID="cd7dafc330297cc9b0abb5937eb43304" ns3:_="" ns4:_="">
    <xsd:import namespace="1b32f880-004a-4715-b61c-f4a4819cd479"/>
    <xsd:import namespace="aa3ac2f7-c200-4715-b67b-cf95c7633b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2f880-004a-4715-b61c-f4a4819c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ac2f7-c200-4715-b67b-cf95c7633b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7E9E3-FC56-4B84-9BFE-DC2689C80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2f880-004a-4715-b61c-f4a4819cd479"/>
    <ds:schemaRef ds:uri="aa3ac2f7-c200-4715-b67b-cf95c7633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F824-ED24-4B9E-B7D8-292B887497EE}">
  <ds:schemaRefs>
    <ds:schemaRef ds:uri="http://schemas.microsoft.com/sharepoint/v3/contenttype/forms"/>
  </ds:schemaRefs>
</ds:datastoreItem>
</file>

<file path=customXml/itemProps3.xml><?xml version="1.0" encoding="utf-8"?>
<ds:datastoreItem xmlns:ds="http://schemas.openxmlformats.org/officeDocument/2006/customXml" ds:itemID="{73266B63-FA04-49D6-9995-566F1A670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Veasey CIV Paul</dc:creator>
  <cp:keywords/>
  <dc:description/>
  <cp:lastModifiedBy>Veasey CIV Paul A</cp:lastModifiedBy>
  <cp:revision>7</cp:revision>
  <dcterms:created xsi:type="dcterms:W3CDTF">2024-07-08T16:09:00Z</dcterms:created>
  <dcterms:modified xsi:type="dcterms:W3CDTF">2024-07-08T16:19:00Z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0x010100F82BD794DD8D0F4C930ED1A31F4C7D5F</vt:lpwstr>
  </property>
</Properties>
</file>